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AA46" w14:textId="1A83F3E8" w:rsidR="005B0768" w:rsidRPr="005B0768" w:rsidRDefault="00E209B6" w:rsidP="00E209B6">
      <w:pPr>
        <w:pStyle w:val="Heading1"/>
        <w:jc w:val="center"/>
        <w:rPr>
          <w:color w:val="auto"/>
        </w:rPr>
      </w:pPr>
      <w:r>
        <w:rPr>
          <w:color w:val="auto"/>
        </w:rPr>
        <w:t>Guidelines</w:t>
      </w:r>
      <w:r w:rsidR="005B0768" w:rsidRPr="005B0768">
        <w:rPr>
          <w:color w:val="auto"/>
        </w:rPr>
        <w:t xml:space="preserve"> for </w:t>
      </w:r>
      <w:r>
        <w:rPr>
          <w:color w:val="auto"/>
        </w:rPr>
        <w:t xml:space="preserve">Completing the Course - </w:t>
      </w:r>
      <w:r w:rsidR="005B0768" w:rsidRPr="005B0768">
        <w:rPr>
          <w:color w:val="auto"/>
        </w:rPr>
        <w:t xml:space="preserve">ABET </w:t>
      </w:r>
      <w:r w:rsidR="00A16513">
        <w:rPr>
          <w:color w:val="auto"/>
        </w:rPr>
        <w:t>Student</w:t>
      </w:r>
      <w:r w:rsidR="005B0768" w:rsidRPr="005B0768">
        <w:rPr>
          <w:color w:val="auto"/>
        </w:rPr>
        <w:t xml:space="preserve"> Outcomes </w:t>
      </w:r>
      <w:r w:rsidR="00A16513">
        <w:rPr>
          <w:color w:val="auto"/>
        </w:rPr>
        <w:t>Alignment Matrix</w:t>
      </w:r>
    </w:p>
    <w:p w14:paraId="0113E17D" w14:textId="0680C720" w:rsidR="00156C6D" w:rsidRDefault="005B0768" w:rsidP="00E209B6">
      <w:pPr>
        <w:spacing w:after="80"/>
        <w:jc w:val="both"/>
      </w:pPr>
      <w:r w:rsidRPr="005B0768">
        <w:t xml:space="preserve">Use the following definitions and examples to decide how your course contributes to each </w:t>
      </w:r>
      <w:r w:rsidR="00156C6D">
        <w:t xml:space="preserve">student </w:t>
      </w:r>
      <w:r w:rsidRPr="005B0768">
        <w:t>outcome</w:t>
      </w:r>
      <w:r w:rsidR="00156C6D">
        <w:t xml:space="preserve"> of </w:t>
      </w:r>
      <w:r w:rsidR="00E209B6">
        <w:t>your department’s</w:t>
      </w:r>
      <w:r w:rsidR="00156C6D">
        <w:t xml:space="preserve"> undergraduate education program</w:t>
      </w:r>
      <w:r w:rsidRPr="005B0768">
        <w:t xml:space="preserve">. </w:t>
      </w:r>
      <w:r w:rsidR="00E209B6">
        <w:t>Contribution levels (CL)</w:t>
      </w:r>
      <w:r w:rsidRPr="005B0768">
        <w:t xml:space="preserve"> should be selected as:</w:t>
      </w:r>
    </w:p>
    <w:p w14:paraId="3E887BDF" w14:textId="72BE1E3F" w:rsidR="00156C6D" w:rsidRDefault="00156C6D" w:rsidP="00156C6D">
      <w:pPr>
        <w:spacing w:after="80"/>
      </w:pPr>
      <w:r w:rsidRPr="005B0768">
        <w:t>3 – Full contribution (core part of course content and assessment)</w:t>
      </w:r>
    </w:p>
    <w:p w14:paraId="14D6FEFB" w14:textId="23B0734D" w:rsidR="00156C6D" w:rsidRDefault="00156C6D" w:rsidP="00156C6D">
      <w:pPr>
        <w:spacing w:after="80"/>
      </w:pPr>
      <w:r w:rsidRPr="005B0768">
        <w:t>2 – Substantial contribution (explicitly addressed and practiced)</w:t>
      </w:r>
    </w:p>
    <w:p w14:paraId="43441C33" w14:textId="26FAB874" w:rsidR="00156C6D" w:rsidRDefault="00156C6D" w:rsidP="00156C6D">
      <w:pPr>
        <w:spacing w:after="80"/>
      </w:pPr>
      <w:r w:rsidRPr="005B0768">
        <w:t>1 – Limited contribution (covered briefly or indirectly)</w:t>
      </w:r>
    </w:p>
    <w:p w14:paraId="1CE23BAC" w14:textId="4CD357CF" w:rsidR="005B0768" w:rsidRPr="005B0768" w:rsidRDefault="005B0768" w:rsidP="00156C6D">
      <w:pPr>
        <w:spacing w:after="80"/>
      </w:pPr>
      <w:r w:rsidRPr="005B0768">
        <w:t>0 – Does not contribute at all</w:t>
      </w:r>
      <w:r w:rsidRPr="005B0768">
        <w:br/>
      </w:r>
      <w:r w:rsidRPr="005B0768">
        <w:br/>
      </w:r>
      <w:r w:rsidRPr="00156C6D">
        <w:rPr>
          <w:rStyle w:val="Heading2Char"/>
          <w:color w:val="auto"/>
        </w:rPr>
        <w:t xml:space="preserve">1. </w:t>
      </w:r>
      <w:r w:rsidR="006A7233" w:rsidRPr="006A7233">
        <w:rPr>
          <w:rStyle w:val="Heading2Char"/>
          <w:color w:val="auto"/>
        </w:rPr>
        <w:t>An ability to identify, formulate, and solve complex engineering problems by applying principles of engineering, science, and mathematics</w:t>
      </w:r>
    </w:p>
    <w:p w14:paraId="263540A2" w14:textId="77777777" w:rsidR="00156C6D" w:rsidRDefault="005B0768" w:rsidP="00E209B6">
      <w:pPr>
        <w:spacing w:after="80"/>
      </w:pPr>
      <w:r w:rsidRPr="005B0768">
        <w:t>Application of engineering, science, and mathematics to define and solve open-ended or ill-defined problems.</w:t>
      </w:r>
    </w:p>
    <w:p w14:paraId="1F33DF17" w14:textId="1DA56DD9" w:rsidR="00156C6D" w:rsidRDefault="00E209B6" w:rsidP="00E209B6">
      <w:pPr>
        <w:spacing w:after="80"/>
      </w:pPr>
      <w:r>
        <w:rPr>
          <w:u w:val="single"/>
        </w:rPr>
        <w:t>CL 3</w:t>
      </w:r>
      <w:r w:rsidR="005B0768" w:rsidRPr="005B0768">
        <w:rPr>
          <w:u w:val="single"/>
        </w:rPr>
        <w:t>:</w:t>
      </w:r>
      <w:r w:rsidR="005B0768" w:rsidRPr="005B0768">
        <w:t xml:space="preserve"> Students </w:t>
      </w:r>
      <w:r w:rsidR="00156C6D">
        <w:t xml:space="preserve">gain the ability to </w:t>
      </w:r>
      <w:r w:rsidR="005B0768" w:rsidRPr="005B0768">
        <w:t>solve complex, real-world problems using analytical or computational methods.</w:t>
      </w:r>
    </w:p>
    <w:p w14:paraId="32A22476" w14:textId="0717AED8" w:rsidR="00156C6D" w:rsidRDefault="00E209B6" w:rsidP="00E209B6">
      <w:pPr>
        <w:spacing w:after="80"/>
      </w:pPr>
      <w:r>
        <w:rPr>
          <w:u w:val="single"/>
        </w:rPr>
        <w:t>CL 2</w:t>
      </w:r>
      <w:r w:rsidR="005B0768" w:rsidRPr="005B0768">
        <w:rPr>
          <w:u w:val="single"/>
        </w:rPr>
        <w:t>:</w:t>
      </w:r>
      <w:r w:rsidR="005B0768" w:rsidRPr="005B0768">
        <w:t xml:space="preserve"> </w:t>
      </w:r>
      <w:r w:rsidR="00156C6D">
        <w:t>Substantial problem-structuring or solving of</w:t>
      </w:r>
      <w:r w:rsidR="005B0768" w:rsidRPr="005B0768">
        <w:t xml:space="preserve"> engineering problems with</w:t>
      </w:r>
      <w:r w:rsidR="00156C6D">
        <w:t xml:space="preserve"> relatively well-d</w:t>
      </w:r>
      <w:r w:rsidR="005B0768" w:rsidRPr="005B0768">
        <w:t>efined</w:t>
      </w:r>
      <w:r w:rsidR="00156C6D">
        <w:t xml:space="preserve"> solution</w:t>
      </w:r>
      <w:r w:rsidR="005B0768" w:rsidRPr="005B0768">
        <w:t xml:space="preserve"> procedures.</w:t>
      </w:r>
    </w:p>
    <w:p w14:paraId="698AF100" w14:textId="22AE80A6" w:rsidR="00156C6D" w:rsidRDefault="00E209B6" w:rsidP="00E209B6">
      <w:pPr>
        <w:spacing w:after="80"/>
      </w:pPr>
      <w:r>
        <w:rPr>
          <w:u w:val="single"/>
        </w:rPr>
        <w:t>CL 1</w:t>
      </w:r>
      <w:r w:rsidR="005B0768" w:rsidRPr="005B0768">
        <w:rPr>
          <w:u w:val="single"/>
        </w:rPr>
        <w:t>:</w:t>
      </w:r>
      <w:r w:rsidR="005B0768" w:rsidRPr="005B0768">
        <w:t xml:space="preserve"> Basic problem-</w:t>
      </w:r>
      <w:r w:rsidR="00156C6D">
        <w:t>structuring or solving</w:t>
      </w:r>
      <w:r w:rsidR="005B0768" w:rsidRPr="005B0768">
        <w:t xml:space="preserve"> introduced, but not a primary course focus.</w:t>
      </w:r>
    </w:p>
    <w:p w14:paraId="2E17F34D" w14:textId="5A5E9C55" w:rsidR="005B0768" w:rsidRDefault="00E209B6" w:rsidP="00E209B6">
      <w:pPr>
        <w:spacing w:after="80"/>
      </w:pPr>
      <w:r>
        <w:rPr>
          <w:u w:val="single"/>
        </w:rPr>
        <w:t>CL 0</w:t>
      </w:r>
      <w:r w:rsidR="005B0768" w:rsidRPr="005B0768">
        <w:rPr>
          <w:u w:val="single"/>
        </w:rPr>
        <w:t>:</w:t>
      </w:r>
      <w:r w:rsidR="005B0768" w:rsidRPr="005B0768">
        <w:t xml:space="preserve"> No problem-</w:t>
      </w:r>
      <w:r w:rsidR="00156C6D">
        <w:t xml:space="preserve">structuring or </w:t>
      </w:r>
      <w:r w:rsidR="005B0768" w:rsidRPr="005B0768">
        <w:t>solving component.</w:t>
      </w:r>
    </w:p>
    <w:p w14:paraId="67DDA531" w14:textId="0C839AF4" w:rsidR="005B0768" w:rsidRPr="005B0768" w:rsidRDefault="005B0768" w:rsidP="005B0768">
      <w:pPr>
        <w:pStyle w:val="Heading2"/>
        <w:rPr>
          <w:color w:val="auto"/>
        </w:rPr>
      </w:pPr>
      <w:r w:rsidRPr="005B0768">
        <w:rPr>
          <w:color w:val="auto"/>
        </w:rPr>
        <w:t xml:space="preserve">2. </w:t>
      </w:r>
      <w:r w:rsidR="006A7233" w:rsidRPr="006A7233">
        <w:rPr>
          <w:color w:val="auto"/>
        </w:rPr>
        <w:t>An ability to apply engineering design to produce solutions that meet specified needs with consideration of public health, safety, and welfare, as well as global, cultural, social, environmental, and economic factors</w:t>
      </w:r>
    </w:p>
    <w:p w14:paraId="21CECE54" w14:textId="77777777" w:rsidR="00E209B6" w:rsidRDefault="005B0768" w:rsidP="00E209B6">
      <w:pPr>
        <w:spacing w:after="80"/>
      </w:pPr>
      <w:r w:rsidRPr="005B0768">
        <w:t>Creating solutions that meet specifications, accounting for public health, safety, welfare, and contextual factors (economic, environmental, etc.).</w:t>
      </w:r>
    </w:p>
    <w:p w14:paraId="68A2291B" w14:textId="77777777" w:rsidR="00E209B6" w:rsidRDefault="00E209B6" w:rsidP="00E209B6">
      <w:pPr>
        <w:spacing w:after="80"/>
      </w:pPr>
      <w:r>
        <w:rPr>
          <w:u w:val="single"/>
        </w:rPr>
        <w:t>CL 3</w:t>
      </w:r>
      <w:r w:rsidR="005B0768" w:rsidRPr="005B0768">
        <w:rPr>
          <w:u w:val="single"/>
        </w:rPr>
        <w:t>:</w:t>
      </w:r>
      <w:r w:rsidR="005B0768" w:rsidRPr="005B0768">
        <w:t xml:space="preserve"> Full engineering design projects with real-world constraints (performance, safety, environmental, economic, etc.).</w:t>
      </w:r>
    </w:p>
    <w:p w14:paraId="28867D5B" w14:textId="77777777" w:rsidR="00E209B6" w:rsidRDefault="00E209B6" w:rsidP="00E209B6">
      <w:pPr>
        <w:spacing w:after="80"/>
      </w:pPr>
      <w:r>
        <w:rPr>
          <w:u w:val="single"/>
        </w:rPr>
        <w:t>CL 2</w:t>
      </w:r>
      <w:r w:rsidR="005B0768" w:rsidRPr="005B0768">
        <w:rPr>
          <w:u w:val="single"/>
        </w:rPr>
        <w:t>:</w:t>
      </w:r>
      <w:r w:rsidR="005B0768" w:rsidRPr="005B0768">
        <w:t xml:space="preserve"> Students carry out structured and formal design activities, including subsystem-level or preliminary design tasks, where design requirements, constraints, and justification of choices are clearly addressed</w:t>
      </w:r>
      <w:r>
        <w:t>.</w:t>
      </w:r>
    </w:p>
    <w:p w14:paraId="6AE5A011" w14:textId="77777777" w:rsidR="00E209B6" w:rsidRDefault="00E209B6" w:rsidP="00E209B6">
      <w:pPr>
        <w:spacing w:after="80"/>
      </w:pPr>
      <w:r>
        <w:rPr>
          <w:u w:val="single"/>
        </w:rPr>
        <w:t>CL 1</w:t>
      </w:r>
      <w:r w:rsidR="005B0768" w:rsidRPr="005B0768">
        <w:rPr>
          <w:u w:val="single"/>
        </w:rPr>
        <w:t>:</w:t>
      </w:r>
      <w:r w:rsidR="005B0768" w:rsidRPr="005B0768">
        <w:t xml:space="preserve"> The design process is formally discussed and students perform at least a conceptual-level design. </w:t>
      </w:r>
    </w:p>
    <w:p w14:paraId="3D1728EF" w14:textId="77270813" w:rsidR="005B0768" w:rsidRDefault="00E209B6" w:rsidP="00E209B6">
      <w:pPr>
        <w:spacing w:after="80"/>
      </w:pPr>
      <w:r>
        <w:rPr>
          <w:u w:val="single"/>
        </w:rPr>
        <w:t>CL 0</w:t>
      </w:r>
      <w:r w:rsidR="005B0768" w:rsidRPr="005B0768">
        <w:rPr>
          <w:u w:val="single"/>
        </w:rPr>
        <w:t>:</w:t>
      </w:r>
      <w:r w:rsidR="005B0768" w:rsidRPr="005B0768">
        <w:t xml:space="preserve"> No design-related activity.</w:t>
      </w:r>
    </w:p>
    <w:p w14:paraId="2F6DBB1D" w14:textId="1FB004E7" w:rsidR="006A7233" w:rsidRDefault="006A7233" w:rsidP="00E209B6">
      <w:pPr>
        <w:spacing w:after="80"/>
      </w:pPr>
    </w:p>
    <w:p w14:paraId="3EB8E2B1" w14:textId="77777777" w:rsidR="006A7233" w:rsidRPr="005B0768" w:rsidRDefault="006A7233" w:rsidP="00E209B6">
      <w:pPr>
        <w:spacing w:after="80"/>
      </w:pPr>
    </w:p>
    <w:p w14:paraId="03370FEE" w14:textId="735A38E8" w:rsidR="006A7233" w:rsidRPr="006A7233" w:rsidRDefault="005B0768" w:rsidP="006A7233">
      <w:pPr>
        <w:pStyle w:val="Heading2"/>
      </w:pPr>
      <w:r w:rsidRPr="005B0768">
        <w:rPr>
          <w:color w:val="auto"/>
        </w:rPr>
        <w:lastRenderedPageBreak/>
        <w:t xml:space="preserve">3. </w:t>
      </w:r>
      <w:r w:rsidR="006A7233" w:rsidRPr="006A7233">
        <w:rPr>
          <w:color w:val="auto"/>
        </w:rPr>
        <w:t>An ability to communicate effectively with a range of audiences</w:t>
      </w:r>
    </w:p>
    <w:p w14:paraId="23AD4EED" w14:textId="77777777" w:rsidR="00E209B6" w:rsidRDefault="00385150" w:rsidP="00E209B6">
      <w:pPr>
        <w:spacing w:after="80"/>
      </w:pPr>
      <w:r w:rsidRPr="00385150">
        <w:t>Oral and written communication skills, tailored to appropriate audiences relevant to the course context, such as peers, instructors, technical professionals, or non-specialist audiences</w:t>
      </w:r>
      <w:r>
        <w:t>.</w:t>
      </w:r>
    </w:p>
    <w:p w14:paraId="395D8CD6" w14:textId="77777777" w:rsidR="00E209B6" w:rsidRDefault="00E209B6" w:rsidP="00E209B6">
      <w:pPr>
        <w:spacing w:after="80"/>
      </w:pPr>
      <w:r>
        <w:rPr>
          <w:u w:val="single"/>
        </w:rPr>
        <w:t>CL 3</w:t>
      </w:r>
      <w:r w:rsidR="005B0768" w:rsidRPr="005B0768">
        <w:rPr>
          <w:u w:val="single"/>
        </w:rPr>
        <w:t>:</w:t>
      </w:r>
      <w:r w:rsidR="005B0768" w:rsidRPr="005B0768">
        <w:t xml:space="preserve"> </w:t>
      </w:r>
      <w:r w:rsidR="00385150" w:rsidRPr="00385150">
        <w:t>Includes structured written and/or oral communication (e.g., technical reports, presentations, posters) tailored to multiple audience types, with opportunities for feedback</w:t>
      </w:r>
      <w:r>
        <w:t xml:space="preserve"> </w:t>
      </w:r>
      <w:r w:rsidR="00385150" w:rsidRPr="00385150">
        <w:t>(e.g., peer review, instructor review). Communication effectiveness and audience awareness are explicitly assessed.</w:t>
      </w:r>
    </w:p>
    <w:p w14:paraId="7481A4D5" w14:textId="77777777" w:rsidR="00E209B6" w:rsidRDefault="00E209B6" w:rsidP="00E209B6">
      <w:pPr>
        <w:spacing w:after="80"/>
      </w:pPr>
      <w:r>
        <w:rPr>
          <w:u w:val="single"/>
        </w:rPr>
        <w:t>CL 2</w:t>
      </w:r>
      <w:r w:rsidR="005B0768" w:rsidRPr="005B0768">
        <w:rPr>
          <w:u w:val="single"/>
        </w:rPr>
        <w:t>:</w:t>
      </w:r>
      <w:r w:rsidR="005B0768" w:rsidRPr="005B0768">
        <w:t xml:space="preserve"> </w:t>
      </w:r>
      <w:r w:rsidR="00385150" w:rsidRPr="00385150">
        <w:t>Includes structured written and/or oral communication activities intended for a defined technical audience, requiring explanation and interpretation of results beyond routine problem solving. Clarity, structure, and presentation quality are formally evaluated</w:t>
      </w:r>
      <w:r w:rsidR="005B0768" w:rsidRPr="005B0768">
        <w:t>.</w:t>
      </w:r>
    </w:p>
    <w:p w14:paraId="5D43C39C" w14:textId="77777777" w:rsidR="00E209B6" w:rsidRDefault="00E209B6" w:rsidP="00E209B6">
      <w:pPr>
        <w:spacing w:after="80"/>
      </w:pPr>
      <w:r>
        <w:rPr>
          <w:u w:val="single"/>
        </w:rPr>
        <w:t>CL 1</w:t>
      </w:r>
      <w:r w:rsidR="005B0768" w:rsidRPr="005B0768">
        <w:rPr>
          <w:u w:val="single"/>
        </w:rPr>
        <w:t>:</w:t>
      </w:r>
      <w:r w:rsidR="005B0768" w:rsidRPr="005B0768">
        <w:t xml:space="preserve"> </w:t>
      </w:r>
      <w:r w:rsidR="00385150">
        <w:t>Includes limited written or oral communication tasks primarily focused on reporting technical results or solving problems, with minimal emphasis on structured explanation, interpretation, or audience awareness (e.g., short technical write-ups or homework submissions).</w:t>
      </w:r>
    </w:p>
    <w:p w14:paraId="1D089275" w14:textId="31D541A2" w:rsidR="005B0768" w:rsidRPr="005B0768" w:rsidRDefault="00E209B6" w:rsidP="00E209B6">
      <w:pPr>
        <w:spacing w:after="80"/>
      </w:pPr>
      <w:r>
        <w:rPr>
          <w:u w:val="single"/>
        </w:rPr>
        <w:t>CL 0</w:t>
      </w:r>
      <w:r w:rsidR="005B0768" w:rsidRPr="005B0768">
        <w:rPr>
          <w:u w:val="single"/>
        </w:rPr>
        <w:t>:</w:t>
      </w:r>
      <w:r w:rsidR="005B0768" w:rsidRPr="005B0768">
        <w:t xml:space="preserve"> </w:t>
      </w:r>
      <w:r w:rsidR="00385150">
        <w:t>No meaningful written or oral communication activities are included.</w:t>
      </w:r>
    </w:p>
    <w:p w14:paraId="6CE759D5" w14:textId="3DE7842E" w:rsidR="005B0768" w:rsidRPr="005B0768" w:rsidRDefault="005B0768" w:rsidP="005B0768">
      <w:pPr>
        <w:pStyle w:val="Heading2"/>
        <w:rPr>
          <w:color w:val="auto"/>
        </w:rPr>
      </w:pPr>
      <w:r w:rsidRPr="005B0768">
        <w:rPr>
          <w:color w:val="auto"/>
        </w:rPr>
        <w:t xml:space="preserve">4. </w:t>
      </w:r>
      <w:r w:rsidR="006A7233" w:rsidRPr="006A7233">
        <w:rPr>
          <w:color w:val="auto"/>
        </w:rPr>
        <w:t>An ability to recognize ethical and professional responsibilities in engineering situations and make informed judgments, which must consider the impact of engineering solutions in global, economic, environmental, and societal contexts</w:t>
      </w:r>
    </w:p>
    <w:p w14:paraId="2D251EE5" w14:textId="77777777" w:rsidR="00E209B6" w:rsidRDefault="0000423F" w:rsidP="00E209B6">
      <w:pPr>
        <w:spacing w:after="80"/>
      </w:pPr>
      <w:r w:rsidRPr="0000423F">
        <w:t>Understanding ethical and professional responsibilities in engineering and evaluating the broader impact of engineering decisions.</w:t>
      </w:r>
    </w:p>
    <w:p w14:paraId="2B7DF5E4" w14:textId="77777777" w:rsidR="00E209B6" w:rsidRDefault="00E209B6" w:rsidP="00E209B6">
      <w:pPr>
        <w:spacing w:after="80"/>
      </w:pPr>
      <w:r>
        <w:rPr>
          <w:u w:val="single"/>
        </w:rPr>
        <w:t>CL 3</w:t>
      </w:r>
      <w:r w:rsidR="005B0768" w:rsidRPr="005B0768">
        <w:rPr>
          <w:u w:val="single"/>
        </w:rPr>
        <w:t>:</w:t>
      </w:r>
      <w:r w:rsidR="005B0768" w:rsidRPr="005B0768">
        <w:t xml:space="preserve"> Ethics topics are discussed in depth and integrated into assignments, case studies, or structured class discussions. Students actively engage with ethical dilemmas and evaluate the societal impacts of engineering decisions.</w:t>
      </w:r>
    </w:p>
    <w:p w14:paraId="21A4CAC4" w14:textId="77777777" w:rsidR="00E209B6" w:rsidRDefault="00E209B6" w:rsidP="00E209B6">
      <w:pPr>
        <w:spacing w:after="80"/>
      </w:pPr>
      <w:r>
        <w:rPr>
          <w:u w:val="single"/>
        </w:rPr>
        <w:t>CL 2</w:t>
      </w:r>
      <w:r w:rsidR="005B0768" w:rsidRPr="005B0768">
        <w:rPr>
          <w:u w:val="single"/>
        </w:rPr>
        <w:t>:</w:t>
      </w:r>
      <w:r w:rsidR="005B0768" w:rsidRPr="005B0768">
        <w:t xml:space="preserve"> Ethics is included as a formal and identifiable component of the course (e.g., a standalone lecture, seminar, or structured activity). Students learn explicit principles of engineering ethics and professional responsibility.</w:t>
      </w:r>
    </w:p>
    <w:p w14:paraId="55E23C92" w14:textId="77777777" w:rsidR="00E209B6" w:rsidRDefault="00E209B6" w:rsidP="00E209B6">
      <w:pPr>
        <w:spacing w:after="80"/>
      </w:pPr>
      <w:r>
        <w:rPr>
          <w:u w:val="single"/>
        </w:rPr>
        <w:t>CL 1</w:t>
      </w:r>
      <w:r w:rsidR="005B0768" w:rsidRPr="005B0768">
        <w:rPr>
          <w:u w:val="single"/>
        </w:rPr>
        <w:t>:</w:t>
      </w:r>
      <w:r w:rsidR="005B0768" w:rsidRPr="005B0768">
        <w:t xml:space="preserve"> Ethics is discussed briefly or included at an introductory level, provided that the course contains clear content addressing ethical responsibilities or professional conduct.</w:t>
      </w:r>
    </w:p>
    <w:p w14:paraId="026E3D97" w14:textId="02216311" w:rsidR="005B0768" w:rsidRPr="005B0768" w:rsidRDefault="00E209B6" w:rsidP="00E209B6">
      <w:pPr>
        <w:spacing w:after="80"/>
      </w:pPr>
      <w:r>
        <w:rPr>
          <w:u w:val="single"/>
        </w:rPr>
        <w:t>CL 0</w:t>
      </w:r>
      <w:r w:rsidR="005B0768" w:rsidRPr="005B0768">
        <w:rPr>
          <w:u w:val="single"/>
        </w:rPr>
        <w:t>:</w:t>
      </w:r>
      <w:r w:rsidR="005B0768" w:rsidRPr="005B0768">
        <w:t xml:space="preserve"> No ethics-related content or activities are included in the course.</w:t>
      </w:r>
    </w:p>
    <w:p w14:paraId="5A3D6B0C" w14:textId="38AA85E5" w:rsidR="005B0768" w:rsidRPr="005B0768" w:rsidRDefault="005B0768" w:rsidP="005B0768">
      <w:pPr>
        <w:pStyle w:val="Heading2"/>
        <w:rPr>
          <w:color w:val="auto"/>
        </w:rPr>
      </w:pPr>
      <w:r w:rsidRPr="005B0768">
        <w:rPr>
          <w:color w:val="auto"/>
        </w:rPr>
        <w:t xml:space="preserve">5. </w:t>
      </w:r>
      <w:r w:rsidR="006A7233" w:rsidRPr="006A7233">
        <w:rPr>
          <w:color w:val="auto"/>
        </w:rPr>
        <w:t>An ability to function effectively on a team whose members together provide leadership, create a collaborative and inclusive environment, establish goals, plan tasks, and meet objectives</w:t>
      </w:r>
    </w:p>
    <w:p w14:paraId="73AA3B7A" w14:textId="77777777" w:rsidR="00E209B6" w:rsidRDefault="005B0768" w:rsidP="00E209B6">
      <w:pPr>
        <w:spacing w:after="80"/>
      </w:pPr>
      <w:r w:rsidRPr="005B0768">
        <w:t>Collaboration, leadership, and team-based task planning and execution.</w:t>
      </w:r>
    </w:p>
    <w:p w14:paraId="38800E52" w14:textId="77777777" w:rsidR="00E209B6" w:rsidRDefault="00E209B6" w:rsidP="00E209B6">
      <w:pPr>
        <w:spacing w:after="80"/>
      </w:pPr>
      <w:r>
        <w:rPr>
          <w:u w:val="single"/>
        </w:rPr>
        <w:t>CL 3</w:t>
      </w:r>
      <w:r w:rsidR="005B0768" w:rsidRPr="005B0768">
        <w:rPr>
          <w:u w:val="single"/>
        </w:rPr>
        <w:t>:</w:t>
      </w:r>
      <w:r w:rsidR="005B0768" w:rsidRPr="005B0768">
        <w:t xml:space="preserve"> </w:t>
      </w:r>
      <w:r w:rsidR="0000423F" w:rsidRPr="0000423F">
        <w:t>Students function effectively within a team with defined roles and responsibilities. Team performance—evaluated at the group level and/or through structured indicators of collaboration, leadership, and task coordination—is explicitly assessed.</w:t>
      </w:r>
    </w:p>
    <w:p w14:paraId="62F7D17A" w14:textId="278F1E09" w:rsidR="00156C6D" w:rsidRDefault="00E209B6" w:rsidP="00E209B6">
      <w:pPr>
        <w:spacing w:after="80"/>
      </w:pPr>
      <w:r>
        <w:rPr>
          <w:u w:val="single"/>
        </w:rPr>
        <w:lastRenderedPageBreak/>
        <w:t>CL 2</w:t>
      </w:r>
      <w:r w:rsidR="005B0768" w:rsidRPr="005B0768">
        <w:rPr>
          <w:u w:val="single"/>
        </w:rPr>
        <w:t>:</w:t>
      </w:r>
      <w:r w:rsidR="005B0768" w:rsidRPr="005B0768">
        <w:t xml:space="preserve"> </w:t>
      </w:r>
      <w:r w:rsidR="0000423F">
        <w:t>Students participate in structured team-based activities with shared goals. Team performance may be assessed primarily at the group level, with evidence of collaboration and coordinated effort.</w:t>
      </w:r>
    </w:p>
    <w:p w14:paraId="79AF3067" w14:textId="77777777" w:rsidR="00E209B6" w:rsidRDefault="00E209B6" w:rsidP="00E209B6">
      <w:pPr>
        <w:spacing w:after="80"/>
      </w:pPr>
      <w:r>
        <w:rPr>
          <w:u w:val="single"/>
        </w:rPr>
        <w:t>CL 1</w:t>
      </w:r>
      <w:r w:rsidR="005B0768" w:rsidRPr="005B0768">
        <w:rPr>
          <w:u w:val="single"/>
        </w:rPr>
        <w:t>:</w:t>
      </w:r>
      <w:r w:rsidR="005B0768" w:rsidRPr="005B0768">
        <w:t xml:space="preserve"> </w:t>
      </w:r>
      <w:r w:rsidR="0000423F" w:rsidRPr="0000423F">
        <w:t>Limited or informal group activities exist, with minimal structure or assessment of teamwork processes.</w:t>
      </w:r>
      <w:r>
        <w:t>,</w:t>
      </w:r>
    </w:p>
    <w:p w14:paraId="0140971D" w14:textId="7A49BB9B" w:rsidR="005B0768" w:rsidRPr="005B0768" w:rsidRDefault="00E209B6" w:rsidP="00E209B6">
      <w:pPr>
        <w:spacing w:after="80"/>
      </w:pPr>
      <w:r>
        <w:rPr>
          <w:u w:val="single"/>
        </w:rPr>
        <w:t>CL 0</w:t>
      </w:r>
      <w:r w:rsidR="005B0768" w:rsidRPr="005B0768">
        <w:rPr>
          <w:u w:val="single"/>
        </w:rPr>
        <w:t>:</w:t>
      </w:r>
      <w:r w:rsidR="005B0768" w:rsidRPr="005B0768">
        <w:t xml:space="preserve"> </w:t>
      </w:r>
      <w:r w:rsidR="0000423F" w:rsidRPr="0000423F">
        <w:t>No team-based activities are included.</w:t>
      </w:r>
    </w:p>
    <w:p w14:paraId="330ACCC6" w14:textId="77777777" w:rsidR="006A7233" w:rsidRDefault="005B0768" w:rsidP="006A7233">
      <w:pPr>
        <w:pStyle w:val="Heading2"/>
        <w:rPr>
          <w:color w:val="auto"/>
        </w:rPr>
      </w:pPr>
      <w:r w:rsidRPr="005B0768">
        <w:rPr>
          <w:color w:val="auto"/>
        </w:rPr>
        <w:t xml:space="preserve">6. </w:t>
      </w:r>
      <w:r w:rsidR="006A7233" w:rsidRPr="006A7233">
        <w:rPr>
          <w:color w:val="auto"/>
        </w:rPr>
        <w:t>An ability to develop and conduct appropriate experimentation, analyze and interpret data, and use engineering judgment to draw conclusions</w:t>
      </w:r>
    </w:p>
    <w:p w14:paraId="35AE0083" w14:textId="25290E00" w:rsidR="00E209B6" w:rsidRDefault="005B0768" w:rsidP="006A7233">
      <w:pPr>
        <w:spacing w:after="80"/>
      </w:pPr>
      <w:r w:rsidRPr="005B0768">
        <w:t>Experimental design, data analysis, and drawing conclusions based on engineering judgment.</w:t>
      </w:r>
    </w:p>
    <w:p w14:paraId="2DE4F104" w14:textId="77777777" w:rsidR="00E209B6" w:rsidRDefault="00E209B6" w:rsidP="00E209B6">
      <w:pPr>
        <w:spacing w:after="80"/>
      </w:pPr>
      <w:r>
        <w:rPr>
          <w:u w:val="single"/>
        </w:rPr>
        <w:t>CL 3</w:t>
      </w:r>
      <w:r w:rsidR="005B0768" w:rsidRPr="005B0768">
        <w:rPr>
          <w:u w:val="single"/>
        </w:rPr>
        <w:t>:</w:t>
      </w:r>
      <w:r w:rsidR="005B0768" w:rsidRPr="005B0768">
        <w:t xml:space="preserve"> Major laboratory or experimental work with student-designed investigations.</w:t>
      </w:r>
    </w:p>
    <w:p w14:paraId="5BDB5533" w14:textId="77777777" w:rsidR="00E209B6" w:rsidRDefault="00E209B6" w:rsidP="00E209B6">
      <w:pPr>
        <w:spacing w:after="80"/>
      </w:pPr>
      <w:r>
        <w:rPr>
          <w:u w:val="single"/>
        </w:rPr>
        <w:t>CL 2</w:t>
      </w:r>
      <w:r w:rsidR="005B0768" w:rsidRPr="005B0768">
        <w:rPr>
          <w:u w:val="single"/>
        </w:rPr>
        <w:t>:</w:t>
      </w:r>
      <w:r w:rsidR="005B0768" w:rsidRPr="005B0768">
        <w:t xml:space="preserve"> Laboratory sessions or data interpretation from provided experiments.</w:t>
      </w:r>
    </w:p>
    <w:p w14:paraId="636586D7" w14:textId="77777777" w:rsidR="00E209B6" w:rsidRDefault="00E209B6" w:rsidP="00E209B6">
      <w:pPr>
        <w:spacing w:after="80"/>
      </w:pPr>
      <w:r>
        <w:rPr>
          <w:u w:val="single"/>
        </w:rPr>
        <w:t>CL 1</w:t>
      </w:r>
      <w:r w:rsidR="005B0768" w:rsidRPr="005B0768">
        <w:rPr>
          <w:u w:val="single"/>
        </w:rPr>
        <w:t>:</w:t>
      </w:r>
      <w:r w:rsidR="005B0768" w:rsidRPr="005B0768">
        <w:t xml:space="preserve"> Limited exposure to interpreting data or simple observations.</w:t>
      </w:r>
    </w:p>
    <w:p w14:paraId="4B101D15" w14:textId="75F216E7" w:rsidR="005B0768" w:rsidRPr="005B0768" w:rsidRDefault="00E209B6" w:rsidP="00E209B6">
      <w:pPr>
        <w:spacing w:after="80"/>
      </w:pPr>
      <w:r>
        <w:rPr>
          <w:u w:val="single"/>
        </w:rPr>
        <w:t>CL 0</w:t>
      </w:r>
      <w:r w:rsidR="005B0768" w:rsidRPr="005B0768">
        <w:rPr>
          <w:u w:val="single"/>
        </w:rPr>
        <w:t>:</w:t>
      </w:r>
      <w:r w:rsidR="005B0768" w:rsidRPr="005B0768">
        <w:t xml:space="preserve"> No experimental or data analysis activity.</w:t>
      </w:r>
    </w:p>
    <w:p w14:paraId="443895FE" w14:textId="6FA3E477" w:rsidR="005B0768" w:rsidRPr="005B0768" w:rsidRDefault="005B0768" w:rsidP="005B0768">
      <w:pPr>
        <w:pStyle w:val="Heading2"/>
        <w:rPr>
          <w:color w:val="auto"/>
        </w:rPr>
      </w:pPr>
      <w:r w:rsidRPr="005B0768">
        <w:rPr>
          <w:color w:val="auto"/>
        </w:rPr>
        <w:t xml:space="preserve">7. </w:t>
      </w:r>
      <w:r w:rsidR="006A7233" w:rsidRPr="006A7233">
        <w:rPr>
          <w:color w:val="auto"/>
        </w:rPr>
        <w:t>An ability to acquire and apply new knowledge as needed, using appropriate learning strategies</w:t>
      </w:r>
    </w:p>
    <w:p w14:paraId="19B01FE5" w14:textId="77777777" w:rsidR="00E209B6" w:rsidRDefault="005B0768" w:rsidP="00E209B6">
      <w:pPr>
        <w:spacing w:after="80"/>
      </w:pPr>
      <w:r w:rsidRPr="005B0768">
        <w:t>Independent learning, use of resources, and adapting to new information.</w:t>
      </w:r>
    </w:p>
    <w:p w14:paraId="38DCC7D0" w14:textId="77777777" w:rsidR="00E209B6" w:rsidRDefault="00E209B6" w:rsidP="00E209B6">
      <w:pPr>
        <w:spacing w:after="80"/>
      </w:pPr>
      <w:r>
        <w:rPr>
          <w:u w:val="single"/>
        </w:rPr>
        <w:t>CL 3</w:t>
      </w:r>
      <w:r w:rsidR="005B0768" w:rsidRPr="005B0768">
        <w:rPr>
          <w:u w:val="single"/>
        </w:rPr>
        <w:t>:</w:t>
      </w:r>
      <w:r w:rsidR="005B0768" w:rsidRPr="005B0768">
        <w:t xml:space="preserve"> </w:t>
      </w:r>
      <w:r w:rsidR="00156C6D" w:rsidRPr="00156C6D">
        <w:t>Students independently acquire new knowledge beyond regular course material using appropriate learning strategies. This may include engagement with external learning experiences (e.g., seminars, workshops, guest lectures, industry talks), accompanied by reflection, synthesis, or application of the acquired knowledge.</w:t>
      </w:r>
    </w:p>
    <w:p w14:paraId="4FB1650B" w14:textId="77777777" w:rsidR="00E209B6" w:rsidRDefault="00E209B6" w:rsidP="00E209B6">
      <w:pPr>
        <w:spacing w:after="80"/>
      </w:pPr>
      <w:r>
        <w:rPr>
          <w:u w:val="single"/>
        </w:rPr>
        <w:t>CL 2</w:t>
      </w:r>
      <w:r w:rsidR="005B0768" w:rsidRPr="005B0768">
        <w:rPr>
          <w:u w:val="single"/>
        </w:rPr>
        <w:t>:</w:t>
      </w:r>
      <w:r w:rsidR="005B0768" w:rsidRPr="005B0768">
        <w:t xml:space="preserve"> </w:t>
      </w:r>
      <w:r w:rsidR="00156C6D" w:rsidRPr="00156C6D">
        <w:t>Students acquire new knowledge through guided activities such as directed research, tutorials, or instructor-assigned resources, and apply it within the course context.</w:t>
      </w:r>
    </w:p>
    <w:p w14:paraId="19B7436D" w14:textId="77777777" w:rsidR="00E209B6" w:rsidRDefault="00E209B6" w:rsidP="00E209B6">
      <w:pPr>
        <w:spacing w:after="80"/>
      </w:pPr>
      <w:r>
        <w:rPr>
          <w:u w:val="single"/>
        </w:rPr>
        <w:t>CL 1</w:t>
      </w:r>
      <w:r w:rsidR="005B0768" w:rsidRPr="005B0768">
        <w:rPr>
          <w:u w:val="single"/>
        </w:rPr>
        <w:t>:</w:t>
      </w:r>
      <w:r w:rsidR="005B0768" w:rsidRPr="005B0768">
        <w:t xml:space="preserve"> </w:t>
      </w:r>
      <w:r w:rsidR="00156C6D" w:rsidRPr="00156C6D">
        <w:t>Students are encouraged to engage in self-learning or explore additional resources, but such activities are limited in scope or not formally assessed.</w:t>
      </w:r>
    </w:p>
    <w:p w14:paraId="49DF0DE2" w14:textId="7DC21547" w:rsidR="005B0768" w:rsidRPr="005B0768" w:rsidRDefault="00E209B6" w:rsidP="00E209B6">
      <w:pPr>
        <w:spacing w:after="80"/>
      </w:pPr>
      <w:r>
        <w:rPr>
          <w:u w:val="single"/>
        </w:rPr>
        <w:t>CL 0</w:t>
      </w:r>
      <w:r w:rsidR="005B0768" w:rsidRPr="005B0768">
        <w:rPr>
          <w:u w:val="single"/>
        </w:rPr>
        <w:t>:</w:t>
      </w:r>
      <w:r w:rsidR="005B0768" w:rsidRPr="005B0768">
        <w:t xml:space="preserve"> </w:t>
      </w:r>
      <w:r w:rsidR="00156C6D" w:rsidRPr="00156C6D">
        <w:t>No opportunity or requirement to acquire knowledge beyond the provided course material.</w:t>
      </w:r>
    </w:p>
    <w:p w14:paraId="491D0CAF" w14:textId="77777777" w:rsidR="003615D7" w:rsidRPr="005B0768" w:rsidRDefault="003615D7"/>
    <w:sectPr w:rsidR="003615D7" w:rsidRPr="005B07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0MDE2Nrc0MzK2NLFU0lEKTi0uzszPAykwrAUAPp+VWCwAAAA="/>
  </w:docVars>
  <w:rsids>
    <w:rsidRoot w:val="005B0768"/>
    <w:rsid w:val="0000423F"/>
    <w:rsid w:val="000910DE"/>
    <w:rsid w:val="00156C6D"/>
    <w:rsid w:val="00263D56"/>
    <w:rsid w:val="003615D7"/>
    <w:rsid w:val="00385150"/>
    <w:rsid w:val="005B0768"/>
    <w:rsid w:val="006A7233"/>
    <w:rsid w:val="008A0EF5"/>
    <w:rsid w:val="00A16513"/>
    <w:rsid w:val="00E2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39C64"/>
  <w15:chartTrackingRefBased/>
  <w15:docId w15:val="{A5E3FD36-E465-4257-97BB-622EF058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76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B0768"/>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76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B0768"/>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0EBF-E1A8-421B-BD59-FC26ABCE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Percin</dc:creator>
  <cp:keywords/>
  <dc:description/>
  <cp:lastModifiedBy>M Percin</cp:lastModifiedBy>
  <cp:revision>2</cp:revision>
  <dcterms:created xsi:type="dcterms:W3CDTF">2026-01-21T13:49:00Z</dcterms:created>
  <dcterms:modified xsi:type="dcterms:W3CDTF">2026-01-21T13:49:00Z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dd55117f-3f80-4b4e-abba-c2218c0afe3d</vt:lpwstr>
  </property>
</Properties>
</file>